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07E" w:rsidRPr="00847C49" w:rsidRDefault="00847C49" w:rsidP="002E307E">
      <w:pPr>
        <w:widowControl w:val="0"/>
        <w:autoSpaceDE w:val="0"/>
        <w:autoSpaceDN w:val="0"/>
        <w:adjustRightInd w:val="0"/>
        <w:spacing w:after="0" w:line="240" w:lineRule="auto"/>
        <w:ind w:left="2420"/>
        <w:rPr>
          <w:rFonts w:ascii="Times New Roman" w:hAnsi="Times New Roman" w:cs="Times New Roman"/>
          <w:b/>
          <w:bCs/>
          <w:sz w:val="24"/>
          <w:szCs w:val="24"/>
        </w:rPr>
      </w:pPr>
      <w:r w:rsidRPr="00847C49">
        <w:rPr>
          <w:rFonts w:ascii="Times New Roman" w:hAnsi="Times New Roman" w:cs="Times New Roman"/>
          <w:b/>
          <w:bCs/>
          <w:sz w:val="24"/>
          <w:szCs w:val="24"/>
          <w:lang w:bidi="ar-DZ"/>
        </w:rPr>
        <w:t>Introduction générale</w:t>
      </w:r>
    </w:p>
    <w:p w:rsidR="002E307E" w:rsidRPr="00847C49" w:rsidRDefault="002E307E" w:rsidP="002E307E">
      <w:pPr>
        <w:widowControl w:val="0"/>
        <w:autoSpaceDE w:val="0"/>
        <w:autoSpaceDN w:val="0"/>
        <w:adjustRightInd w:val="0"/>
        <w:spacing w:after="0" w:line="240" w:lineRule="auto"/>
        <w:ind w:left="2420"/>
        <w:rPr>
          <w:rFonts w:ascii="Times New Roman" w:hAnsi="Times New Roman" w:cs="Times New Roman"/>
          <w:sz w:val="24"/>
          <w:szCs w:val="24"/>
        </w:rPr>
      </w:pPr>
    </w:p>
    <w:p w:rsidR="002E307E" w:rsidRPr="00847C49" w:rsidRDefault="002E307E" w:rsidP="002E307E">
      <w:pPr>
        <w:widowControl w:val="0"/>
        <w:autoSpaceDE w:val="0"/>
        <w:autoSpaceDN w:val="0"/>
        <w:adjustRightInd w:val="0"/>
        <w:spacing w:after="0" w:line="214" w:lineRule="exact"/>
        <w:rPr>
          <w:rFonts w:ascii="Times New Roman" w:hAnsi="Times New Roman" w:cs="Times New Roman"/>
          <w:sz w:val="24"/>
          <w:szCs w:val="24"/>
        </w:rPr>
      </w:pPr>
    </w:p>
    <w:p w:rsidR="002E307E" w:rsidRDefault="002E307E" w:rsidP="00847C49">
      <w:pPr>
        <w:widowControl w:val="0"/>
        <w:overflowPunct w:val="0"/>
        <w:autoSpaceDE w:val="0"/>
        <w:autoSpaceDN w:val="0"/>
        <w:adjustRightInd w:val="0"/>
        <w:spacing w:after="0" w:line="362" w:lineRule="auto"/>
        <w:ind w:firstLine="751"/>
        <w:jc w:val="both"/>
        <w:rPr>
          <w:rFonts w:ascii="Times New Roman" w:hAnsi="Times New Roman" w:cs="Times New Roman"/>
          <w:sz w:val="24"/>
          <w:szCs w:val="24"/>
        </w:rPr>
      </w:pPr>
      <w:r w:rsidRPr="00847C49">
        <w:rPr>
          <w:rFonts w:ascii="Times New Roman" w:hAnsi="Times New Roman" w:cs="Times New Roman"/>
          <w:sz w:val="24"/>
          <w:szCs w:val="24"/>
        </w:rPr>
        <w:t>L’Algérie comme la plupart des pays en développement dispose d’une infrastructure de transport relativement jeune en comparaison aux pays développés. Le réseau routier Algérien comporte environ 5000 ponts, dont la construction et la nature de certains lui confèrent une valeur historique et technique inestimables. Certains ouvrages demeurent en excellant état aprèsplus d’un siècle d’exposition à des conditions climatiques pa rticulièrement rigoureuses, alors que d'autres ouvrages récents présentent une détérioration importante.</w:t>
      </w:r>
    </w:p>
    <w:p w:rsidR="00847C49" w:rsidRPr="00847C49" w:rsidRDefault="00847C49" w:rsidP="00847C49">
      <w:pPr>
        <w:widowControl w:val="0"/>
        <w:overflowPunct w:val="0"/>
        <w:autoSpaceDE w:val="0"/>
        <w:autoSpaceDN w:val="0"/>
        <w:adjustRightInd w:val="0"/>
        <w:spacing w:after="0" w:line="362" w:lineRule="auto"/>
        <w:ind w:firstLine="751"/>
        <w:jc w:val="both"/>
        <w:rPr>
          <w:rFonts w:ascii="Times New Roman" w:hAnsi="Times New Roman" w:cs="Times New Roman"/>
          <w:sz w:val="24"/>
          <w:szCs w:val="24"/>
        </w:rPr>
      </w:pPr>
    </w:p>
    <w:p w:rsidR="002E307E" w:rsidRPr="00847C49" w:rsidRDefault="002E307E" w:rsidP="002E307E">
      <w:pPr>
        <w:widowControl w:val="0"/>
        <w:autoSpaceDE w:val="0"/>
        <w:autoSpaceDN w:val="0"/>
        <w:adjustRightInd w:val="0"/>
        <w:spacing w:after="0" w:line="237" w:lineRule="auto"/>
        <w:rPr>
          <w:rFonts w:ascii="Times New Roman" w:hAnsi="Times New Roman" w:cs="Times New Roman"/>
          <w:sz w:val="24"/>
          <w:szCs w:val="24"/>
        </w:rPr>
      </w:pPr>
      <w:r w:rsidRPr="00847C49">
        <w:rPr>
          <w:rFonts w:ascii="Times New Roman" w:hAnsi="Times New Roman" w:cs="Times New Roman"/>
          <w:sz w:val="24"/>
          <w:szCs w:val="24"/>
        </w:rPr>
        <w:t>La plupart  de ces ouvrages d’arts  sont réalisésen béton armé, susceptibles de se dégrader</w:t>
      </w:r>
    </w:p>
    <w:p w:rsidR="002E307E" w:rsidRPr="00847C49" w:rsidRDefault="002E307E" w:rsidP="002E307E">
      <w:pPr>
        <w:widowControl w:val="0"/>
        <w:autoSpaceDE w:val="0"/>
        <w:autoSpaceDN w:val="0"/>
        <w:adjustRightInd w:val="0"/>
        <w:spacing w:after="0" w:line="142" w:lineRule="exact"/>
        <w:rPr>
          <w:rFonts w:ascii="Times New Roman" w:hAnsi="Times New Roman" w:cs="Times New Roman"/>
          <w:sz w:val="24"/>
          <w:szCs w:val="24"/>
        </w:rPr>
      </w:pPr>
    </w:p>
    <w:p w:rsidR="002E307E" w:rsidRDefault="002E307E" w:rsidP="002E307E">
      <w:pPr>
        <w:widowControl w:val="0"/>
        <w:overflowPunct w:val="0"/>
        <w:autoSpaceDE w:val="0"/>
        <w:autoSpaceDN w:val="0"/>
        <w:adjustRightInd w:val="0"/>
        <w:spacing w:after="0" w:line="362" w:lineRule="auto"/>
        <w:ind w:right="140"/>
        <w:rPr>
          <w:rFonts w:ascii="Times New Roman" w:hAnsi="Times New Roman" w:cs="Times New Roman"/>
          <w:sz w:val="24"/>
          <w:szCs w:val="24"/>
        </w:rPr>
      </w:pPr>
      <w:r w:rsidRPr="00847C49">
        <w:rPr>
          <w:rFonts w:ascii="Times New Roman" w:hAnsi="Times New Roman" w:cs="Times New Roman"/>
          <w:sz w:val="24"/>
          <w:szCs w:val="24"/>
        </w:rPr>
        <w:t>au cours du temps par des mécanismes d’endommagement très variés qui peuvent induire une dégradation structurale, fonctionnelle ou esthétiqu et avoir comme conséquence une perte de valeur ou de qualité de service à un niveau élémentaire  global.</w:t>
      </w:r>
    </w:p>
    <w:p w:rsidR="00847C49" w:rsidRPr="00847C49" w:rsidRDefault="00847C49" w:rsidP="002E307E">
      <w:pPr>
        <w:widowControl w:val="0"/>
        <w:overflowPunct w:val="0"/>
        <w:autoSpaceDE w:val="0"/>
        <w:autoSpaceDN w:val="0"/>
        <w:adjustRightInd w:val="0"/>
        <w:spacing w:after="0" w:line="362" w:lineRule="auto"/>
        <w:ind w:right="140"/>
        <w:rPr>
          <w:rFonts w:ascii="Times New Roman" w:hAnsi="Times New Roman" w:cs="Times New Roman"/>
          <w:sz w:val="24"/>
          <w:szCs w:val="24"/>
        </w:rPr>
      </w:pPr>
    </w:p>
    <w:p w:rsidR="002E307E" w:rsidRPr="00847C49" w:rsidRDefault="002E307E" w:rsidP="002E307E">
      <w:pPr>
        <w:widowControl w:val="0"/>
        <w:autoSpaceDE w:val="0"/>
        <w:autoSpaceDN w:val="0"/>
        <w:adjustRightInd w:val="0"/>
        <w:spacing w:after="0" w:line="10" w:lineRule="exact"/>
        <w:rPr>
          <w:rFonts w:ascii="Times New Roman" w:hAnsi="Times New Roman" w:cs="Times New Roman"/>
          <w:sz w:val="24"/>
          <w:szCs w:val="24"/>
        </w:rPr>
      </w:pPr>
    </w:p>
    <w:p w:rsidR="002E307E" w:rsidRDefault="002E307E" w:rsidP="002E307E">
      <w:pPr>
        <w:widowControl w:val="0"/>
        <w:overflowPunct w:val="0"/>
        <w:autoSpaceDE w:val="0"/>
        <w:autoSpaceDN w:val="0"/>
        <w:adjustRightInd w:val="0"/>
        <w:spacing w:after="0" w:line="362" w:lineRule="auto"/>
        <w:ind w:right="200" w:firstLine="689"/>
        <w:jc w:val="both"/>
        <w:rPr>
          <w:rFonts w:ascii="Times New Roman" w:hAnsi="Times New Roman" w:cs="Times New Roman"/>
          <w:sz w:val="24"/>
          <w:szCs w:val="24"/>
        </w:rPr>
      </w:pPr>
      <w:r w:rsidRPr="00847C49">
        <w:rPr>
          <w:rFonts w:ascii="Times New Roman" w:hAnsi="Times New Roman" w:cs="Times New Roman"/>
          <w:sz w:val="24"/>
          <w:szCs w:val="24"/>
        </w:rPr>
        <w:t>Un ouvrage d’art peut se dégrader sous l’influence des causes liées à sa qualité d’origine ou à des sollicitations d’exploitation ou d’environnemen t. Pour permettre d’augmenter ou tout simplement de tenir la durée de vie de l’ouvrage d’art, il y a lieu de prévoir une consolidation ou réparation adéquates.</w:t>
      </w:r>
    </w:p>
    <w:p w:rsidR="00847C49" w:rsidRPr="00847C49" w:rsidRDefault="00847C49" w:rsidP="002E307E">
      <w:pPr>
        <w:widowControl w:val="0"/>
        <w:overflowPunct w:val="0"/>
        <w:autoSpaceDE w:val="0"/>
        <w:autoSpaceDN w:val="0"/>
        <w:adjustRightInd w:val="0"/>
        <w:spacing w:after="0" w:line="362" w:lineRule="auto"/>
        <w:ind w:right="200" w:firstLine="689"/>
        <w:jc w:val="both"/>
        <w:rPr>
          <w:rFonts w:ascii="Times New Roman" w:hAnsi="Times New Roman" w:cs="Times New Roman"/>
          <w:sz w:val="24"/>
          <w:szCs w:val="24"/>
        </w:rPr>
      </w:pPr>
    </w:p>
    <w:p w:rsidR="002E307E" w:rsidRPr="00847C49" w:rsidRDefault="002E307E" w:rsidP="002E307E">
      <w:pPr>
        <w:widowControl w:val="0"/>
        <w:autoSpaceDE w:val="0"/>
        <w:autoSpaceDN w:val="0"/>
        <w:adjustRightInd w:val="0"/>
        <w:spacing w:after="0" w:line="8" w:lineRule="exact"/>
        <w:rPr>
          <w:rFonts w:ascii="Times New Roman" w:hAnsi="Times New Roman" w:cs="Times New Roman"/>
          <w:sz w:val="24"/>
          <w:szCs w:val="24"/>
        </w:rPr>
      </w:pPr>
    </w:p>
    <w:p w:rsidR="002E307E" w:rsidRDefault="002E307E" w:rsidP="002E307E">
      <w:pPr>
        <w:widowControl w:val="0"/>
        <w:overflowPunct w:val="0"/>
        <w:autoSpaceDE w:val="0"/>
        <w:autoSpaceDN w:val="0"/>
        <w:adjustRightInd w:val="0"/>
        <w:spacing w:after="0" w:line="362" w:lineRule="auto"/>
        <w:ind w:right="140" w:firstLine="689"/>
        <w:jc w:val="both"/>
        <w:rPr>
          <w:rFonts w:ascii="Times New Roman" w:hAnsi="Times New Roman" w:cs="Times New Roman"/>
          <w:sz w:val="24"/>
          <w:szCs w:val="24"/>
        </w:rPr>
      </w:pPr>
      <w:r w:rsidRPr="00847C49">
        <w:rPr>
          <w:rFonts w:ascii="Times New Roman" w:hAnsi="Times New Roman" w:cs="Times New Roman"/>
          <w:sz w:val="24"/>
          <w:szCs w:val="24"/>
        </w:rPr>
        <w:t>Mais il est important, pour que la réparation soit de qualité, de connaitre touts les causes et les types de pathologies apparentes ou cachées affectant ces ouvrages. Afin de connaître leur nature, leur étendue et leur potentialité d’évolution et ilest très essentielle d’établit le diagnostic nécessaire pour la prise de décision relative à l’entretien, maintenance ou réhabilitation de l’ouvrage concerné afin d’évite une intervention qui peut rendre le cas plus pire.</w:t>
      </w:r>
    </w:p>
    <w:p w:rsidR="00847C49" w:rsidRPr="00847C49" w:rsidRDefault="00847C49" w:rsidP="002E307E">
      <w:pPr>
        <w:widowControl w:val="0"/>
        <w:overflowPunct w:val="0"/>
        <w:autoSpaceDE w:val="0"/>
        <w:autoSpaceDN w:val="0"/>
        <w:adjustRightInd w:val="0"/>
        <w:spacing w:after="0" w:line="362" w:lineRule="auto"/>
        <w:ind w:right="140" w:firstLine="689"/>
        <w:jc w:val="both"/>
        <w:rPr>
          <w:rFonts w:ascii="Times New Roman" w:hAnsi="Times New Roman" w:cs="Times New Roman"/>
          <w:sz w:val="24"/>
          <w:szCs w:val="24"/>
        </w:rPr>
      </w:pPr>
    </w:p>
    <w:p w:rsidR="002E307E" w:rsidRPr="00847C49" w:rsidRDefault="002E307E" w:rsidP="002E307E">
      <w:pPr>
        <w:widowControl w:val="0"/>
        <w:autoSpaceDE w:val="0"/>
        <w:autoSpaceDN w:val="0"/>
        <w:adjustRightInd w:val="0"/>
        <w:spacing w:after="0" w:line="8" w:lineRule="exact"/>
        <w:rPr>
          <w:rFonts w:ascii="Times New Roman" w:hAnsi="Times New Roman" w:cs="Times New Roman"/>
          <w:sz w:val="24"/>
          <w:szCs w:val="24"/>
        </w:rPr>
      </w:pPr>
    </w:p>
    <w:p w:rsidR="002E307E" w:rsidRPr="00847C49" w:rsidRDefault="002E307E" w:rsidP="002E307E">
      <w:pPr>
        <w:widowControl w:val="0"/>
        <w:overflowPunct w:val="0"/>
        <w:autoSpaceDE w:val="0"/>
        <w:autoSpaceDN w:val="0"/>
        <w:adjustRightInd w:val="0"/>
        <w:spacing w:after="0" w:line="362" w:lineRule="auto"/>
        <w:ind w:right="80" w:firstLine="689"/>
        <w:jc w:val="both"/>
        <w:rPr>
          <w:rFonts w:ascii="Times New Roman" w:hAnsi="Times New Roman" w:cs="Times New Roman"/>
          <w:sz w:val="24"/>
          <w:szCs w:val="24"/>
        </w:rPr>
      </w:pPr>
      <w:r w:rsidRPr="00847C49">
        <w:rPr>
          <w:rFonts w:ascii="Times New Roman" w:hAnsi="Times New Roman" w:cs="Times New Roman"/>
          <w:sz w:val="24"/>
          <w:szCs w:val="24"/>
        </w:rPr>
        <w:t>Pour cela le diagnostic préalable de l’ouvrage constitue la base nécessaire pour le choix d’une stratégie de réparation la plus adéquate enonctionf du type de dégradation et pour permettre une évaluation plus précise des coûts, il faut doncprévoir une campagne d'évaluation la plus détaillée possible de l'état de la structure, qui commea but d'obtenir des informations sur l'étendue des dommages et d'établir les causes des dégradations.</w:t>
      </w:r>
    </w:p>
    <w:p w:rsidR="002E307E" w:rsidRPr="00847C49" w:rsidRDefault="002E307E" w:rsidP="002E307E">
      <w:pPr>
        <w:widowControl w:val="0"/>
        <w:overflowPunct w:val="0"/>
        <w:autoSpaceDE w:val="0"/>
        <w:autoSpaceDN w:val="0"/>
        <w:adjustRightInd w:val="0"/>
        <w:spacing w:after="0" w:line="362" w:lineRule="auto"/>
        <w:ind w:right="80" w:firstLine="689"/>
        <w:jc w:val="both"/>
        <w:rPr>
          <w:rFonts w:ascii="Times New Roman" w:hAnsi="Times New Roman" w:cs="Times New Roman"/>
          <w:sz w:val="24"/>
          <w:szCs w:val="24"/>
        </w:rPr>
      </w:pPr>
    </w:p>
    <w:p w:rsidR="002E307E" w:rsidRPr="00847C49" w:rsidRDefault="002E307E" w:rsidP="002E307E">
      <w:pPr>
        <w:widowControl w:val="0"/>
        <w:overflowPunct w:val="0"/>
        <w:autoSpaceDE w:val="0"/>
        <w:autoSpaceDN w:val="0"/>
        <w:adjustRightInd w:val="0"/>
        <w:spacing w:after="0" w:line="362" w:lineRule="auto"/>
        <w:ind w:right="80" w:firstLine="689"/>
        <w:jc w:val="both"/>
        <w:rPr>
          <w:rFonts w:ascii="Times New Roman" w:hAnsi="Times New Roman" w:cs="Times New Roman"/>
          <w:sz w:val="24"/>
          <w:szCs w:val="24"/>
        </w:rPr>
      </w:pPr>
    </w:p>
    <w:p w:rsidR="002E307E" w:rsidRPr="00847C49" w:rsidRDefault="002E307E" w:rsidP="002E307E">
      <w:pPr>
        <w:widowControl w:val="0"/>
        <w:autoSpaceDE w:val="0"/>
        <w:autoSpaceDN w:val="0"/>
        <w:adjustRightInd w:val="0"/>
        <w:spacing w:after="0" w:line="240" w:lineRule="auto"/>
        <w:ind w:left="4300"/>
        <w:rPr>
          <w:rFonts w:ascii="Times New Roman" w:hAnsi="Times New Roman" w:cs="Times New Roman"/>
          <w:sz w:val="24"/>
          <w:szCs w:val="24"/>
        </w:rPr>
      </w:pPr>
    </w:p>
    <w:p w:rsidR="002E307E" w:rsidRPr="00847C49" w:rsidRDefault="002E307E" w:rsidP="002E307E">
      <w:pPr>
        <w:widowControl w:val="0"/>
        <w:autoSpaceDE w:val="0"/>
        <w:autoSpaceDN w:val="0"/>
        <w:adjustRightInd w:val="0"/>
        <w:spacing w:after="0" w:line="240" w:lineRule="auto"/>
        <w:ind w:left="4300"/>
        <w:rPr>
          <w:rFonts w:ascii="Times New Roman" w:hAnsi="Times New Roman" w:cs="Times New Roman"/>
          <w:sz w:val="24"/>
          <w:szCs w:val="24"/>
        </w:rPr>
      </w:pPr>
    </w:p>
    <w:p w:rsidR="002E307E" w:rsidRPr="00847C49" w:rsidRDefault="002E307E" w:rsidP="002E307E">
      <w:pPr>
        <w:widowControl w:val="0"/>
        <w:overflowPunct w:val="0"/>
        <w:autoSpaceDE w:val="0"/>
        <w:autoSpaceDN w:val="0"/>
        <w:adjustRightInd w:val="0"/>
        <w:spacing w:after="0" w:line="362" w:lineRule="auto"/>
        <w:ind w:right="80" w:firstLine="689"/>
        <w:jc w:val="both"/>
        <w:rPr>
          <w:rFonts w:ascii="Times New Roman" w:hAnsi="Times New Roman" w:cs="Times New Roman"/>
          <w:sz w:val="24"/>
          <w:szCs w:val="24"/>
        </w:rPr>
      </w:pPr>
      <w:r w:rsidRPr="00847C49">
        <w:rPr>
          <w:rFonts w:ascii="Times New Roman" w:hAnsi="Times New Roman" w:cs="Times New Roman"/>
          <w:sz w:val="24"/>
          <w:szCs w:val="24"/>
        </w:rPr>
        <w:t>Aujourd’hui, l’étude sur les actions de réhabilitation des ponts présente l’un des thèmes   incontournables dans leur gestion; alimentée par la susceptibilité des ouvrages à se dégrader  au  cours  du  temps  par  des  mécanismes  d’endommagement  très  variés, l’importance  des  études  de  réhabilitation apparait très clairement après la comparaison des couts des réparations qui restent très favorables et plus économiquespar rapport aux constructions de structures nouvelles. Il est donc obligatoire d’avoir une profonde connaissance sur les pathologies, les méthodes de diagnostic et surtout les différentes méthodes et techniques de gestion teréparation.</w:t>
      </w:r>
    </w:p>
    <w:p w:rsidR="002E307E" w:rsidRPr="00847C49" w:rsidRDefault="002E307E" w:rsidP="002E307E">
      <w:pPr>
        <w:widowControl w:val="0"/>
        <w:autoSpaceDE w:val="0"/>
        <w:autoSpaceDN w:val="0"/>
        <w:adjustRightInd w:val="0"/>
        <w:spacing w:after="0" w:line="298" w:lineRule="exact"/>
        <w:rPr>
          <w:rFonts w:ascii="Times New Roman" w:hAnsi="Times New Roman" w:cs="Times New Roman"/>
          <w:sz w:val="24"/>
          <w:szCs w:val="24"/>
        </w:rPr>
      </w:pPr>
    </w:p>
    <w:p w:rsidR="002E307E" w:rsidRDefault="002E307E" w:rsidP="00847C49">
      <w:pPr>
        <w:widowControl w:val="0"/>
        <w:overflowPunct w:val="0"/>
        <w:autoSpaceDE w:val="0"/>
        <w:autoSpaceDN w:val="0"/>
        <w:adjustRightInd w:val="0"/>
        <w:spacing w:after="0" w:line="362" w:lineRule="auto"/>
        <w:ind w:right="80" w:firstLine="689"/>
        <w:jc w:val="both"/>
        <w:rPr>
          <w:rFonts w:ascii="Times New Roman" w:hAnsi="Times New Roman" w:cs="Times New Roman"/>
          <w:sz w:val="24"/>
          <w:szCs w:val="24"/>
        </w:rPr>
      </w:pPr>
      <w:r w:rsidRPr="00847C49">
        <w:rPr>
          <w:rFonts w:ascii="Times New Roman" w:hAnsi="Times New Roman" w:cs="Times New Roman"/>
          <w:sz w:val="24"/>
          <w:szCs w:val="24"/>
        </w:rPr>
        <w:t>Le développement du patrimoine des ouvrages, la variété de leur nature, la non-prise en charge de la problématique de la durabilité ainsi ueq l’absence d’une vraie politique de surveillance et d’entretien des ouvrages d’art dans notre pays, nous a incité à proposer ce thème qui a pour objectifs : de comprendre les actions principales dans la réparation, de la pathologie jusqu’à la réalisation; de présenter le parc national des ouvrages d’arts afin de l’identifier, le recenser et bien sûr établir une liste des défautset des causes les plus fréquemment rencontrés dans notre pays ; de chercher les problèmes et les insuffisances enregistrés dans la politique de gestion des ouvrages. Tout cela pour constituer une orientation qui nous aide à préserver nos ouvrages d’art en tenant compte de toutes les éventualités.</w:t>
      </w:r>
    </w:p>
    <w:p w:rsidR="00847C49" w:rsidRPr="00847C49" w:rsidRDefault="00847C49" w:rsidP="00847C49">
      <w:pPr>
        <w:widowControl w:val="0"/>
        <w:overflowPunct w:val="0"/>
        <w:autoSpaceDE w:val="0"/>
        <w:autoSpaceDN w:val="0"/>
        <w:adjustRightInd w:val="0"/>
        <w:spacing w:after="0" w:line="362" w:lineRule="auto"/>
        <w:ind w:right="80" w:firstLine="689"/>
        <w:jc w:val="both"/>
        <w:rPr>
          <w:rFonts w:ascii="Times New Roman" w:hAnsi="Times New Roman" w:cs="Times New Roman"/>
          <w:sz w:val="24"/>
          <w:szCs w:val="24"/>
        </w:rPr>
      </w:pPr>
    </w:p>
    <w:p w:rsidR="002E307E" w:rsidRPr="00847C49" w:rsidRDefault="002E307E" w:rsidP="002E307E">
      <w:pPr>
        <w:widowControl w:val="0"/>
        <w:overflowPunct w:val="0"/>
        <w:autoSpaceDE w:val="0"/>
        <w:autoSpaceDN w:val="0"/>
        <w:adjustRightInd w:val="0"/>
        <w:spacing w:after="0" w:line="362" w:lineRule="auto"/>
        <w:ind w:right="80" w:firstLine="689"/>
        <w:jc w:val="both"/>
        <w:rPr>
          <w:rFonts w:ascii="Times New Roman" w:hAnsi="Times New Roman" w:cs="Times New Roman"/>
          <w:sz w:val="24"/>
          <w:szCs w:val="24"/>
        </w:rPr>
      </w:pPr>
      <w:r w:rsidRPr="00847C49">
        <w:rPr>
          <w:rFonts w:ascii="Times New Roman" w:hAnsi="Times New Roman" w:cs="Times New Roman"/>
          <w:sz w:val="24"/>
          <w:szCs w:val="24"/>
        </w:rPr>
        <w:t xml:space="preserve">L’évaluation de la vulnérabilité des constructions existantes est un élément clé qui permet de mieux évaluer les pertes et de réduire les conséquences économiques consécutives aux tremblements de terre. L’étude de la vulnérabilité sismique consiste, à partir d’un mouvement sismique donné, à déterminer les ponts et les structures les plus vulnérables vis-à-vis du séisme au niveau d'une région, d'une ville, d'un grand nombre de ponts ou  d'une structure, donc une étude de vulnérabilité sismique est le premier pas vers la détermination des bâtiments nécessitant des confortements éventuels. </w:t>
      </w:r>
    </w:p>
    <w:p w:rsidR="002E307E" w:rsidRPr="00847C49" w:rsidRDefault="002E307E" w:rsidP="002E307E">
      <w:pPr>
        <w:widowControl w:val="0"/>
        <w:overflowPunct w:val="0"/>
        <w:autoSpaceDE w:val="0"/>
        <w:autoSpaceDN w:val="0"/>
        <w:adjustRightInd w:val="0"/>
        <w:spacing w:after="0" w:line="362" w:lineRule="auto"/>
        <w:ind w:right="80" w:firstLine="689"/>
        <w:jc w:val="both"/>
        <w:rPr>
          <w:rFonts w:ascii="Times New Roman" w:hAnsi="Times New Roman" w:cs="Times New Roman"/>
          <w:sz w:val="24"/>
          <w:szCs w:val="24"/>
        </w:rPr>
      </w:pPr>
      <w:r w:rsidRPr="00847C49">
        <w:rPr>
          <w:rFonts w:ascii="Times New Roman" w:hAnsi="Times New Roman" w:cs="Times New Roman"/>
          <w:sz w:val="24"/>
          <w:szCs w:val="24"/>
        </w:rPr>
        <w:t xml:space="preserve">Etant donné la complexité de la problématique de l'évaluation de la vulnérabilité sismique des ponts existants, des méthodes d'évaluation diverses ont été élaborées, deux familles de méthodes sont généralement utilisées : d’une part, les méthodes empiriques, fondées sur le retour d’expérience, sont utilisées à grande échelle, D’autre part, pour un nombre plus restreint de ponts, les méthodes analytiques utilisent la modélisation plus ou moins sophistiquée pour obtenir la courbe de fragilité . À l'échelle d'une structure, </w:t>
      </w:r>
      <w:r w:rsidRPr="00847C49">
        <w:rPr>
          <w:rFonts w:ascii="Times New Roman" w:hAnsi="Times New Roman" w:cs="Times New Roman"/>
          <w:sz w:val="24"/>
          <w:szCs w:val="24"/>
        </w:rPr>
        <w:lastRenderedPageBreak/>
        <w:t xml:space="preserve">l'application de la méthode statique linéaire (méthode statique équivalente), conduit souvent à l'éloignement de la réalité physique dans un sens défavorable, Pour approcher de plus près le comportement réel, il faut prendre en compte de manière plus fine le comportement des structures au-delà du domaine élastique linéaire. Une nouvelle méthode a émergé ces dernières années et elle est de plus en plus utilisée, cette méthode dite méthode de spectre de capacité "ATC 40", elle est conçue pour les constructions en  béton armé, publiée aux Etats-Unis par "Applied Technology Council". Dans cette méthode le niveau de performance est évaluée en termes de déplacements et non en termes de forces, car lors des déformations post-élastiques, l'importance des dommages est davantage fonction des déplacements que des forces. </w:t>
      </w:r>
    </w:p>
    <w:p w:rsidR="002E307E" w:rsidRPr="00847C49" w:rsidRDefault="002E307E" w:rsidP="002E307E">
      <w:pPr>
        <w:rPr>
          <w:rFonts w:ascii="Times New Roman" w:hAnsi="Times New Roman" w:cs="Times New Roman"/>
          <w:sz w:val="24"/>
          <w:szCs w:val="24"/>
        </w:rPr>
      </w:pPr>
    </w:p>
    <w:p w:rsidR="002E307E" w:rsidRPr="00847C49" w:rsidRDefault="002E307E" w:rsidP="002E307E">
      <w:pPr>
        <w:widowControl w:val="0"/>
        <w:overflowPunct w:val="0"/>
        <w:autoSpaceDE w:val="0"/>
        <w:autoSpaceDN w:val="0"/>
        <w:adjustRightInd w:val="0"/>
        <w:spacing w:after="0" w:line="362" w:lineRule="auto"/>
        <w:ind w:right="80" w:firstLine="689"/>
        <w:jc w:val="both"/>
        <w:rPr>
          <w:rFonts w:ascii="Times New Roman" w:hAnsi="Times New Roman" w:cs="Times New Roman"/>
          <w:sz w:val="24"/>
          <w:szCs w:val="24"/>
        </w:rPr>
      </w:pPr>
    </w:p>
    <w:p w:rsidR="002E307E" w:rsidRPr="00847C49" w:rsidRDefault="002E307E" w:rsidP="002E307E">
      <w:pPr>
        <w:jc w:val="both"/>
        <w:rPr>
          <w:rFonts w:ascii="Times New Roman" w:hAnsi="Times New Roman" w:cs="Times New Roman"/>
          <w:sz w:val="24"/>
          <w:szCs w:val="24"/>
        </w:rPr>
      </w:pPr>
    </w:p>
    <w:p w:rsidR="00FA4D63" w:rsidRPr="00847C49" w:rsidRDefault="00FA4D63">
      <w:pPr>
        <w:rPr>
          <w:rFonts w:ascii="Times New Roman" w:hAnsi="Times New Roman" w:cs="Times New Roman"/>
          <w:sz w:val="24"/>
          <w:szCs w:val="24"/>
        </w:rPr>
      </w:pPr>
    </w:p>
    <w:sectPr w:rsidR="00FA4D63" w:rsidRPr="00847C49" w:rsidSect="00847C49">
      <w:headerReference w:type="default" r:id="rId6"/>
      <w:footerReference w:type="default" r:id="rId7"/>
      <w:pgSz w:w="11906" w:h="16838" w:code="9"/>
      <w:pgMar w:top="1134" w:right="1134" w:bottom="1134"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5B9C" w:rsidRDefault="00E95B9C" w:rsidP="00F23E3A">
      <w:pPr>
        <w:spacing w:after="0" w:line="240" w:lineRule="auto"/>
      </w:pPr>
      <w:r>
        <w:separator/>
      </w:r>
    </w:p>
  </w:endnote>
  <w:endnote w:type="continuationSeparator" w:id="1">
    <w:p w:rsidR="00E95B9C" w:rsidRDefault="00E95B9C" w:rsidP="00F23E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52925"/>
      <w:docPartObj>
        <w:docPartGallery w:val="Page Numbers (Bottom of Page)"/>
        <w:docPartUnique/>
      </w:docPartObj>
    </w:sdtPr>
    <w:sdtContent>
      <w:p w:rsidR="0071284A" w:rsidRDefault="0071284A">
        <w:pPr>
          <w:pStyle w:val="Pieddepage"/>
          <w:jc w:val="center"/>
        </w:pPr>
        <w:fldSimple w:instr=" PAGE   \* MERGEFORMAT ">
          <w:r>
            <w:rPr>
              <w:noProof/>
            </w:rPr>
            <w:t>1</w:t>
          </w:r>
        </w:fldSimple>
      </w:p>
    </w:sdtContent>
  </w:sdt>
  <w:p w:rsidR="00F23E3A" w:rsidRDefault="00F23E3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5B9C" w:rsidRDefault="00E95B9C" w:rsidP="00F23E3A">
      <w:pPr>
        <w:spacing w:after="0" w:line="240" w:lineRule="auto"/>
      </w:pPr>
      <w:r>
        <w:separator/>
      </w:r>
    </w:p>
  </w:footnote>
  <w:footnote w:type="continuationSeparator" w:id="1">
    <w:p w:rsidR="00E95B9C" w:rsidRDefault="00E95B9C" w:rsidP="00F23E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lang w:bidi="ar-DZ"/>
      </w:rPr>
      <w:alias w:val="Auteur"/>
      <w:id w:val="77807658"/>
      <w:placeholder>
        <w:docPart w:val="EA29958413E644118F832746BB1210E0"/>
      </w:placeholder>
      <w:dataBinding w:prefixMappings="xmlns:ns0='http://schemas.openxmlformats.org/package/2006/metadata/core-properties' xmlns:ns1='http://purl.org/dc/elements/1.1/'" w:xpath="/ns0:coreProperties[1]/ns1:creator[1]" w:storeItemID="{6C3C8BC8-F283-45AE-878A-BAB7291924A1}"/>
      <w:text/>
    </w:sdtPr>
    <w:sdtContent>
      <w:p w:rsidR="00847C49" w:rsidRPr="00847C49" w:rsidRDefault="00847C49" w:rsidP="00847C49">
        <w:pPr>
          <w:pStyle w:val="En-tte"/>
          <w:pBdr>
            <w:bottom w:val="single" w:sz="4" w:space="1" w:color="A5A5A5" w:themeColor="background1" w:themeShade="A5"/>
          </w:pBdr>
          <w:tabs>
            <w:tab w:val="left" w:pos="2580"/>
            <w:tab w:val="left" w:pos="2985"/>
          </w:tabs>
          <w:spacing w:after="120" w:line="276" w:lineRule="auto"/>
          <w:rPr>
            <w:rFonts w:ascii="Times New Roman" w:hAnsi="Times New Roman" w:cs="Times New Roman"/>
            <w:color w:val="808080" w:themeColor="text1" w:themeTint="7F"/>
            <w:sz w:val="24"/>
            <w:szCs w:val="24"/>
          </w:rPr>
        </w:pPr>
        <w:r w:rsidRPr="00847C49">
          <w:rPr>
            <w:rFonts w:ascii="Times New Roman" w:hAnsi="Times New Roman" w:cs="Times New Roman"/>
            <w:sz w:val="24"/>
            <w:szCs w:val="24"/>
            <w:lang w:bidi="ar-DZ"/>
          </w:rPr>
          <w:t>Introduction générale</w:t>
        </w:r>
      </w:p>
    </w:sdtContent>
  </w:sdt>
  <w:p w:rsidR="00F23E3A" w:rsidRDefault="00F23E3A">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drawingGridHorizontalSpacing w:val="110"/>
  <w:displayHorizontalDrawingGridEvery w:val="2"/>
  <w:characterSpacingControl w:val="doNotCompress"/>
  <w:hdrShapeDefaults>
    <o:shapedefaults v:ext="edit" spidmax="10242"/>
  </w:hdrShapeDefaults>
  <w:footnotePr>
    <w:footnote w:id="0"/>
    <w:footnote w:id="1"/>
  </w:footnotePr>
  <w:endnotePr>
    <w:endnote w:id="0"/>
    <w:endnote w:id="1"/>
  </w:endnotePr>
  <w:compat>
    <w:useFELayout/>
  </w:compat>
  <w:rsids>
    <w:rsidRoot w:val="002E307E"/>
    <w:rsid w:val="0003523D"/>
    <w:rsid w:val="00064F9B"/>
    <w:rsid w:val="000777B1"/>
    <w:rsid w:val="00217049"/>
    <w:rsid w:val="0029170D"/>
    <w:rsid w:val="002E307E"/>
    <w:rsid w:val="0035369D"/>
    <w:rsid w:val="003A0FFC"/>
    <w:rsid w:val="004845ED"/>
    <w:rsid w:val="0058696F"/>
    <w:rsid w:val="005C2F53"/>
    <w:rsid w:val="0071284A"/>
    <w:rsid w:val="00765B87"/>
    <w:rsid w:val="0082169B"/>
    <w:rsid w:val="00847C49"/>
    <w:rsid w:val="00A312F0"/>
    <w:rsid w:val="00B12D00"/>
    <w:rsid w:val="00BD5062"/>
    <w:rsid w:val="00E56F4D"/>
    <w:rsid w:val="00E95B9C"/>
    <w:rsid w:val="00EB44FE"/>
    <w:rsid w:val="00F23E3A"/>
    <w:rsid w:val="00F65F63"/>
    <w:rsid w:val="00FA4D6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B8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23E3A"/>
    <w:pPr>
      <w:tabs>
        <w:tab w:val="center" w:pos="4153"/>
        <w:tab w:val="right" w:pos="8306"/>
      </w:tabs>
      <w:spacing w:after="0" w:line="240" w:lineRule="auto"/>
    </w:pPr>
  </w:style>
  <w:style w:type="character" w:customStyle="1" w:styleId="En-tteCar">
    <w:name w:val="En-tête Car"/>
    <w:basedOn w:val="Policepardfaut"/>
    <w:link w:val="En-tte"/>
    <w:uiPriority w:val="99"/>
    <w:rsid w:val="00F23E3A"/>
  </w:style>
  <w:style w:type="paragraph" w:styleId="Pieddepage">
    <w:name w:val="footer"/>
    <w:basedOn w:val="Normal"/>
    <w:link w:val="PieddepageCar"/>
    <w:uiPriority w:val="99"/>
    <w:unhideWhenUsed/>
    <w:rsid w:val="00F23E3A"/>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F23E3A"/>
  </w:style>
  <w:style w:type="paragraph" w:styleId="Textedebulles">
    <w:name w:val="Balloon Text"/>
    <w:basedOn w:val="Normal"/>
    <w:link w:val="TextedebullesCar"/>
    <w:uiPriority w:val="99"/>
    <w:semiHidden/>
    <w:unhideWhenUsed/>
    <w:rsid w:val="00F23E3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23E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A29958413E644118F832746BB1210E0"/>
        <w:category>
          <w:name w:val="Général"/>
          <w:gallery w:val="placeholder"/>
        </w:category>
        <w:types>
          <w:type w:val="bbPlcHdr"/>
        </w:types>
        <w:behaviors>
          <w:behavior w:val="content"/>
        </w:behaviors>
        <w:guid w:val="{0B185297-F18A-4B3F-8C60-1058122EFF7B}"/>
      </w:docPartPr>
      <w:docPartBody>
        <w:p w:rsidR="00000000" w:rsidRDefault="00EE6B90" w:rsidP="00EE6B90">
          <w:pPr>
            <w:pStyle w:val="EA29958413E644118F832746BB1210E0"/>
          </w:pPr>
          <w:r>
            <w:rPr>
              <w:color w:val="808080" w:themeColor="text1" w:themeTint="7F"/>
            </w:rPr>
            <w:t>[Tapez le nom de l'auteur]</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F37CD1"/>
    <w:rsid w:val="001553B6"/>
    <w:rsid w:val="00230308"/>
    <w:rsid w:val="00AD34AE"/>
    <w:rsid w:val="00BC2799"/>
    <w:rsid w:val="00CE0BA4"/>
    <w:rsid w:val="00EE6B90"/>
    <w:rsid w:val="00F37CD1"/>
    <w:rsid w:val="00FB1F3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4A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C637D66AA7C4BD5A86B09C8438221FD">
    <w:name w:val="3C637D66AA7C4BD5A86B09C8438221FD"/>
    <w:rsid w:val="00F37CD1"/>
  </w:style>
  <w:style w:type="paragraph" w:customStyle="1" w:styleId="8AF62ACF7BC94B1B98A31EB1D3C841B1">
    <w:name w:val="8AF62ACF7BC94B1B98A31EB1D3C841B1"/>
    <w:rsid w:val="00F37CD1"/>
  </w:style>
  <w:style w:type="paragraph" w:customStyle="1" w:styleId="7FAD34A15AE7438DBC7B4D9C366661AE">
    <w:name w:val="7FAD34A15AE7438DBC7B4D9C366661AE"/>
    <w:rsid w:val="00F37CD1"/>
  </w:style>
  <w:style w:type="paragraph" w:customStyle="1" w:styleId="A5AC71E71D60442E8BA758ED9F402C53">
    <w:name w:val="A5AC71E71D60442E8BA758ED9F402C53"/>
    <w:rsid w:val="00F37CD1"/>
  </w:style>
  <w:style w:type="paragraph" w:customStyle="1" w:styleId="6EB338ABF9EA4F0B830088E73BB40945">
    <w:name w:val="6EB338ABF9EA4F0B830088E73BB40945"/>
    <w:rsid w:val="00AD34AE"/>
  </w:style>
  <w:style w:type="paragraph" w:customStyle="1" w:styleId="EB19F51A28DC4A3EB4D0A7F579E09C1C">
    <w:name w:val="EB19F51A28DC4A3EB4D0A7F579E09C1C"/>
    <w:rsid w:val="00AD34AE"/>
  </w:style>
  <w:style w:type="paragraph" w:customStyle="1" w:styleId="1C86CD12B4C94882824795AB3B1D95AC">
    <w:name w:val="1C86CD12B4C94882824795AB3B1D95AC"/>
    <w:rsid w:val="00AD34AE"/>
  </w:style>
  <w:style w:type="paragraph" w:customStyle="1" w:styleId="4E7EF99019B548BDA709F4D74F82C209">
    <w:name w:val="4E7EF99019B548BDA709F4D74F82C209"/>
    <w:rsid w:val="00BC2799"/>
  </w:style>
  <w:style w:type="paragraph" w:customStyle="1" w:styleId="65F787B677EF4473AB341372893D67D5">
    <w:name w:val="65F787B677EF4473AB341372893D67D5"/>
    <w:rsid w:val="00BC2799"/>
  </w:style>
  <w:style w:type="paragraph" w:customStyle="1" w:styleId="9352EF682A5A4149B7B6F8E8B0B4F026">
    <w:name w:val="9352EF682A5A4149B7B6F8E8B0B4F026"/>
    <w:rsid w:val="00BC2799"/>
  </w:style>
  <w:style w:type="paragraph" w:customStyle="1" w:styleId="CE8F33DF6AFC459AB4E770510830F4DC">
    <w:name w:val="CE8F33DF6AFC459AB4E770510830F4DC"/>
    <w:rsid w:val="00BC2799"/>
  </w:style>
  <w:style w:type="paragraph" w:customStyle="1" w:styleId="DCC9BDCE477A454EAAE1296A4AADE345">
    <w:name w:val="DCC9BDCE477A454EAAE1296A4AADE345"/>
    <w:rsid w:val="00BC2799"/>
  </w:style>
  <w:style w:type="paragraph" w:customStyle="1" w:styleId="6365FC1D597648508D1ACD5E1275D1FF">
    <w:name w:val="6365FC1D597648508D1ACD5E1275D1FF"/>
    <w:rsid w:val="00BC2799"/>
  </w:style>
  <w:style w:type="paragraph" w:customStyle="1" w:styleId="11B32D95D7BB42829246F0D7B4273AB5">
    <w:name w:val="11B32D95D7BB42829246F0D7B4273AB5"/>
    <w:rsid w:val="001553B6"/>
  </w:style>
  <w:style w:type="paragraph" w:customStyle="1" w:styleId="310B37CE74564B38B5A52FBC9FD916CB">
    <w:name w:val="310B37CE74564B38B5A52FBC9FD916CB"/>
    <w:rsid w:val="001553B6"/>
  </w:style>
  <w:style w:type="paragraph" w:customStyle="1" w:styleId="9F69E48EAEAA41A7B73447B7B6EDFDEC">
    <w:name w:val="9F69E48EAEAA41A7B73447B7B6EDFDEC"/>
    <w:rsid w:val="001553B6"/>
  </w:style>
  <w:style w:type="paragraph" w:customStyle="1" w:styleId="0A3066FE802F47D49021BD6648F6ED46">
    <w:name w:val="0A3066FE802F47D49021BD6648F6ED46"/>
    <w:rsid w:val="00EE6B90"/>
  </w:style>
  <w:style w:type="paragraph" w:customStyle="1" w:styleId="6F0E0C7B834B489FAB57314F81F6B26E">
    <w:name w:val="6F0E0C7B834B489FAB57314F81F6B26E"/>
    <w:rsid w:val="00EE6B90"/>
  </w:style>
  <w:style w:type="paragraph" w:customStyle="1" w:styleId="EA29958413E644118F832746BB1210E0">
    <w:name w:val="EA29958413E644118F832746BB1210E0"/>
    <w:rsid w:val="00EE6B9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855</Words>
  <Characters>4704</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Présentation                                                                                          </vt:lpstr>
    </vt:vector>
  </TitlesOfParts>
  <Company/>
  <LinksUpToDate>false</LinksUpToDate>
  <CharactersWithSpaces>5548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Introduction générale</dc:creator>
  <cp:keywords/>
  <dc:description/>
  <cp:lastModifiedBy>salem</cp:lastModifiedBy>
  <cp:revision>15</cp:revision>
  <dcterms:created xsi:type="dcterms:W3CDTF">2015-05-25T20:21:00Z</dcterms:created>
  <dcterms:modified xsi:type="dcterms:W3CDTF">2015-05-27T02:32:00Z</dcterms:modified>
</cp:coreProperties>
</file>